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inorEastAsia" w:hAnsiTheme="minorEastAsia" w:eastAsiaTheme="minorEastAsia" w:cstheme="minorEastAsia"/>
          <w:sz w:val="36"/>
          <w:szCs w:val="36"/>
        </w:rPr>
      </w:pPr>
      <w:bookmarkStart w:id="0" w:name="_Toc17201"/>
      <w:bookmarkStart w:id="1" w:name="_Toc141868891"/>
      <w:bookmarkStart w:id="6" w:name="_GoBack"/>
      <w:bookmarkEnd w:id="6"/>
      <w:r>
        <w:rPr>
          <w:rFonts w:hint="eastAsia" w:asciiTheme="minorEastAsia" w:hAnsiTheme="minorEastAsia" w:eastAsiaTheme="minorEastAsia" w:cstheme="minorEastAsia"/>
          <w:sz w:val="36"/>
          <w:szCs w:val="36"/>
        </w:rPr>
        <w:t>龙豪小学教职工配餐服务用户需求书</w:t>
      </w:r>
      <w:bookmarkEnd w:id="0"/>
    </w:p>
    <w:p>
      <w:pPr>
        <w:spacing w:line="360" w:lineRule="exact"/>
        <w:outlineLvl w:val="1"/>
        <w:rPr>
          <w:rFonts w:asciiTheme="minorEastAsia" w:hAnsiTheme="minorEastAsia" w:cstheme="minorEastAsia"/>
          <w:b/>
          <w:color w:val="0000FF"/>
          <w:sz w:val="28"/>
          <w:szCs w:val="28"/>
        </w:rPr>
      </w:pPr>
      <w:bookmarkStart w:id="2" w:name="_Toc30429"/>
      <w:r>
        <w:rPr>
          <w:rFonts w:hint="eastAsia" w:asciiTheme="minorEastAsia" w:hAnsiTheme="minorEastAsia" w:cstheme="minorEastAsia"/>
          <w:b/>
          <w:color w:val="0000FF"/>
          <w:sz w:val="28"/>
          <w:szCs w:val="28"/>
        </w:rPr>
        <w:t>一、项目基本信息</w:t>
      </w:r>
      <w:bookmarkEnd w:id="2"/>
    </w:p>
    <w:tbl>
      <w:tblPr>
        <w:tblStyle w:val="10"/>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项目编号</w:t>
            </w:r>
          </w:p>
        </w:tc>
        <w:tc>
          <w:tcPr>
            <w:tcW w:w="6802"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cs="宋体" w:asciiTheme="minorEastAsia" w:hAnsiTheme="minorEastAsia" w:eastAsiaTheme="minorEastAsia"/>
                <w:b/>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项目名称</w:t>
            </w:r>
          </w:p>
        </w:tc>
        <w:tc>
          <w:tcPr>
            <w:tcW w:w="6802"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szCs w:val="21"/>
              </w:rPr>
              <w:t>深圳市光明区龙豪小学配餐服务项目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采购标的</w:t>
            </w:r>
          </w:p>
        </w:tc>
        <w:tc>
          <w:tcPr>
            <w:tcW w:w="6802"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cstheme="minorEastAsia"/>
                <w:bCs/>
                <w:color w:val="FF0000"/>
                <w:szCs w:val="21"/>
              </w:rPr>
            </w:pPr>
            <w:r>
              <w:rPr>
                <w:rFonts w:hint="eastAsia"/>
                <w:szCs w:val="21"/>
              </w:rPr>
              <w:t>深圳市光明区龙豪小学配餐服务项目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预算金额</w:t>
            </w:r>
          </w:p>
          <w:p>
            <w:pPr>
              <w:spacing w:line="440" w:lineRule="exact"/>
              <w:jc w:val="center"/>
              <w:rPr>
                <w:rFonts w:asciiTheme="minorEastAsia" w:hAnsiTheme="minorEastAsia" w:eastAsiaTheme="minorEastAsia"/>
                <w:bCs/>
                <w:color w:val="FF0000"/>
                <w:szCs w:val="21"/>
              </w:rPr>
            </w:pPr>
            <w:r>
              <w:rPr>
                <w:rFonts w:hint="eastAsia" w:asciiTheme="minorEastAsia" w:hAnsiTheme="minorEastAsia" w:eastAsiaTheme="minorEastAsia"/>
                <w:szCs w:val="21"/>
              </w:rPr>
              <w:t>（支付上限）</w:t>
            </w:r>
          </w:p>
        </w:tc>
        <w:tc>
          <w:tcPr>
            <w:tcW w:w="6802" w:type="dxa"/>
            <w:tcBorders>
              <w:top w:val="single" w:color="auto" w:sz="4" w:space="0"/>
              <w:left w:val="single" w:color="auto" w:sz="4" w:space="0"/>
              <w:bottom w:val="single" w:color="auto" w:sz="4" w:space="0"/>
              <w:right w:val="single" w:color="auto" w:sz="4" w:space="0"/>
            </w:tcBorders>
            <w:vAlign w:val="center"/>
          </w:tcPr>
          <w:p>
            <w:pPr>
              <w:spacing w:after="60" w:line="440" w:lineRule="exact"/>
              <w:jc w:val="left"/>
              <w:rPr>
                <w:rFonts w:cs="宋体" w:asciiTheme="minorEastAsia" w:hAnsiTheme="minorEastAsia" w:eastAsiaTheme="minorEastAsia"/>
                <w:b/>
                <w:bCs/>
                <w:color w:val="FF0000"/>
                <w:szCs w:val="21"/>
                <w:lang w:val="zh-CN"/>
              </w:rPr>
            </w:pPr>
            <w:r>
              <w:rPr>
                <w:rFonts w:cs="宋体" w:asciiTheme="minorEastAsia" w:hAnsiTheme="minorEastAsia" w:eastAsiaTheme="minorEastAsia"/>
                <w:b/>
                <w:color w:val="FF0000"/>
                <w:kern w:val="0"/>
                <w:szCs w:val="21"/>
              </w:rPr>
              <w:t>35</w:t>
            </w:r>
            <w:r>
              <w:rPr>
                <w:rFonts w:hint="eastAsia" w:cs="宋体" w:asciiTheme="minorEastAsia" w:hAnsiTheme="minorEastAsia" w:eastAsiaTheme="minorEastAsia"/>
                <w:b/>
                <w:color w:val="FF0000"/>
                <w:kern w:val="0"/>
                <w:szCs w:val="21"/>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服务期限</w:t>
            </w:r>
          </w:p>
        </w:tc>
        <w:tc>
          <w:tcPr>
            <w:tcW w:w="6802" w:type="dxa"/>
            <w:tcBorders>
              <w:top w:val="single" w:color="auto" w:sz="4" w:space="0"/>
              <w:left w:val="single" w:color="auto" w:sz="4" w:space="0"/>
              <w:bottom w:val="single" w:color="auto" w:sz="4" w:space="0"/>
              <w:right w:val="single" w:color="auto" w:sz="4" w:space="0"/>
            </w:tcBorders>
            <w:vAlign w:val="center"/>
          </w:tcPr>
          <w:p>
            <w:pPr>
              <w:spacing w:after="60" w:line="440" w:lineRule="exact"/>
              <w:jc w:val="left"/>
              <w:rPr>
                <w:rFonts w:asciiTheme="minorEastAsia" w:hAnsiTheme="minorEastAsia"/>
                <w:kern w:val="0"/>
                <w:szCs w:val="21"/>
              </w:rPr>
            </w:pPr>
            <w:r>
              <w:rPr>
                <w:rFonts w:hint="eastAsia" w:asciiTheme="minorEastAsia" w:hAnsiTheme="minorEastAsia"/>
                <w:kern w:val="0"/>
                <w:szCs w:val="21"/>
              </w:rPr>
              <w:t>一学期，具体以合同签订时间为准。本项目是长期服务项目，长期服务政府采购合同履行期限最长不超过三个学期，合同一学期一签，如采购人对履约情况不满意，采购人不再续签。</w:t>
            </w:r>
          </w:p>
        </w:tc>
      </w:tr>
      <w:bookmarkEnd w:id="1"/>
    </w:tbl>
    <w:p>
      <w:pPr>
        <w:pStyle w:val="15"/>
        <w:ind w:firstLine="420"/>
        <w:rPr>
          <w:rFonts w:ascii="宋体" w:hAnsi="宋体" w:eastAsia="宋体"/>
          <w:sz w:val="21"/>
          <w:szCs w:val="21"/>
        </w:rPr>
      </w:pPr>
      <w:r>
        <w:rPr>
          <w:rFonts w:hint="eastAsia" w:ascii="宋体" w:hAnsi="宋体" w:eastAsia="宋体"/>
          <w:sz w:val="21"/>
          <w:szCs w:val="21"/>
        </w:rPr>
        <w:t>深圳市光明区龙豪小学为解决校内约6</w:t>
      </w:r>
      <w:r>
        <w:rPr>
          <w:rFonts w:ascii="宋体" w:hAnsi="宋体" w:eastAsia="宋体"/>
          <w:sz w:val="21"/>
          <w:szCs w:val="21"/>
        </w:rPr>
        <w:t>7</w:t>
      </w:r>
      <w:r>
        <w:rPr>
          <w:rFonts w:hint="eastAsia" w:ascii="宋体" w:hAnsi="宋体" w:eastAsia="宋体"/>
          <w:sz w:val="21"/>
          <w:szCs w:val="21"/>
        </w:rPr>
        <w:t>名教职工的早餐和午餐的用餐问题，拟通过公开招标择优选择符合资质的餐饮服务经营企业为校内教职工提供用餐配送服务。</w:t>
      </w:r>
    </w:p>
    <w:p>
      <w:pPr>
        <w:spacing w:line="360" w:lineRule="exact"/>
        <w:outlineLvl w:val="1"/>
        <w:rPr>
          <w:rFonts w:asciiTheme="minorEastAsia" w:hAnsiTheme="minorEastAsia" w:cstheme="minorEastAsia"/>
          <w:b/>
          <w:color w:val="0000FF"/>
          <w:sz w:val="28"/>
          <w:szCs w:val="28"/>
        </w:rPr>
      </w:pPr>
      <w:bookmarkStart w:id="3" w:name="_Toc141868892"/>
      <w:r>
        <w:rPr>
          <w:rFonts w:hint="eastAsia" w:asciiTheme="minorEastAsia" w:hAnsiTheme="minorEastAsia" w:cstheme="minorEastAsia"/>
          <w:b/>
          <w:color w:val="0000FF"/>
          <w:sz w:val="28"/>
          <w:szCs w:val="28"/>
        </w:rPr>
        <w:t>二、</w:t>
      </w:r>
      <w:bookmarkStart w:id="4" w:name="_Toc31575"/>
      <w:bookmarkStart w:id="5" w:name="_Toc10818"/>
      <w:r>
        <w:rPr>
          <w:rFonts w:hint="eastAsia" w:asciiTheme="minorEastAsia" w:hAnsiTheme="minorEastAsia" w:cstheme="minorEastAsia"/>
          <w:b/>
          <w:color w:val="0000FF"/>
          <w:sz w:val="28"/>
          <w:szCs w:val="28"/>
        </w:rPr>
        <w:t>项目管理和服务要求</w:t>
      </w:r>
      <w:bookmarkEnd w:id="3"/>
      <w:bookmarkEnd w:id="4"/>
      <w:bookmarkEnd w:id="5"/>
    </w:p>
    <w:p>
      <w:pPr>
        <w:pStyle w:val="15"/>
        <w:ind w:firstLine="420"/>
        <w:rPr>
          <w:b/>
          <w:sz w:val="21"/>
          <w:szCs w:val="21"/>
        </w:rPr>
      </w:pPr>
      <w:r>
        <w:rPr>
          <w:rFonts w:hint="eastAsia"/>
          <w:b/>
          <w:sz w:val="21"/>
          <w:szCs w:val="21"/>
        </w:rPr>
        <w:t>（一）用餐形式及标准</w:t>
      </w:r>
    </w:p>
    <w:p>
      <w:pPr>
        <w:pStyle w:val="15"/>
        <w:ind w:firstLine="420"/>
        <w:rPr>
          <w:rFonts w:ascii="宋体" w:hAnsi="宋体" w:eastAsia="宋体"/>
          <w:sz w:val="21"/>
          <w:szCs w:val="21"/>
        </w:rPr>
      </w:pPr>
      <w:r>
        <w:rPr>
          <w:rFonts w:hint="eastAsia" w:ascii="宋体" w:hAnsi="宋体" w:eastAsia="宋体"/>
          <w:sz w:val="21"/>
          <w:szCs w:val="21"/>
        </w:rPr>
        <w:t>采取自助用餐的形式，用餐费用标准为早餐每人每餐不高于</w:t>
      </w:r>
      <w:r>
        <w:rPr>
          <w:rFonts w:ascii="宋体" w:hAnsi="宋体" w:eastAsia="宋体"/>
          <w:sz w:val="21"/>
          <w:szCs w:val="21"/>
        </w:rPr>
        <w:t>10</w:t>
      </w:r>
      <w:r>
        <w:rPr>
          <w:rFonts w:hint="eastAsia" w:ascii="宋体" w:hAnsi="宋体" w:eastAsia="宋体"/>
          <w:sz w:val="21"/>
          <w:szCs w:val="21"/>
        </w:rPr>
        <w:t>元、午餐每人每餐不高于</w:t>
      </w:r>
      <w:r>
        <w:rPr>
          <w:rFonts w:ascii="宋体" w:hAnsi="宋体" w:eastAsia="宋体"/>
          <w:sz w:val="21"/>
          <w:szCs w:val="21"/>
        </w:rPr>
        <w:t>28</w:t>
      </w:r>
      <w:r>
        <w:rPr>
          <w:rFonts w:hint="eastAsia" w:ascii="宋体" w:hAnsi="宋体" w:eastAsia="宋体"/>
          <w:sz w:val="21"/>
          <w:szCs w:val="21"/>
        </w:rPr>
        <w:t>元。其早餐提供不低于8个品种供自由选择，配有牛奶或豆浆；午餐不低于10个品种供自由选择，含3大荤3小荤2素菜，配例汤、水果等。</w:t>
      </w:r>
    </w:p>
    <w:p>
      <w:pPr>
        <w:pStyle w:val="15"/>
        <w:ind w:firstLine="420"/>
        <w:rPr>
          <w:b/>
          <w:sz w:val="21"/>
          <w:szCs w:val="21"/>
        </w:rPr>
      </w:pPr>
      <w:r>
        <w:rPr>
          <w:rFonts w:hint="eastAsia"/>
          <w:b/>
          <w:sz w:val="21"/>
          <w:szCs w:val="21"/>
        </w:rPr>
        <w:t>（二）定点配送及用餐时间</w:t>
      </w:r>
    </w:p>
    <w:p>
      <w:pPr>
        <w:pStyle w:val="15"/>
        <w:ind w:firstLine="420"/>
        <w:rPr>
          <w:sz w:val="21"/>
          <w:szCs w:val="21"/>
        </w:rPr>
      </w:pPr>
      <w:r>
        <w:rPr>
          <w:rFonts w:hint="eastAsia"/>
          <w:sz w:val="21"/>
          <w:szCs w:val="21"/>
        </w:rPr>
        <w:t>早餐上午6：40</w:t>
      </w:r>
      <w:r>
        <w:rPr>
          <w:sz w:val="21"/>
          <w:szCs w:val="21"/>
        </w:rPr>
        <w:t>-</w:t>
      </w:r>
      <w:r>
        <w:rPr>
          <w:rFonts w:hint="eastAsia"/>
          <w:sz w:val="21"/>
          <w:szCs w:val="21"/>
        </w:rPr>
        <w:t>-8:00, 午餐：11:30—12:30（如因特殊活动调整配送用餐时间，提前一天通知供应商）。</w:t>
      </w:r>
    </w:p>
    <w:p>
      <w:pPr>
        <w:pStyle w:val="15"/>
        <w:ind w:firstLine="420"/>
        <w:rPr>
          <w:b/>
          <w:bCs/>
          <w:snapToGrid w:val="0"/>
          <w:sz w:val="21"/>
          <w:szCs w:val="21"/>
        </w:rPr>
      </w:pPr>
      <w:r>
        <w:rPr>
          <w:rFonts w:hint="eastAsia"/>
          <w:b/>
          <w:bCs/>
          <w:snapToGrid w:val="0"/>
          <w:sz w:val="21"/>
          <w:szCs w:val="21"/>
        </w:rPr>
        <w:t>（三）就餐人数核定</w:t>
      </w:r>
    </w:p>
    <w:p>
      <w:pPr>
        <w:pStyle w:val="15"/>
        <w:ind w:firstLine="420"/>
        <w:rPr>
          <w:rFonts w:ascii="宋体" w:hAnsi="宋体" w:eastAsia="宋体"/>
          <w:bCs/>
          <w:sz w:val="21"/>
          <w:szCs w:val="21"/>
        </w:rPr>
      </w:pPr>
      <w:r>
        <w:rPr>
          <w:rFonts w:hint="eastAsia" w:ascii="宋体" w:hAnsi="宋体" w:eastAsia="宋体"/>
          <w:sz w:val="21"/>
          <w:szCs w:val="21"/>
        </w:rPr>
        <w:t>深圳市光明区龙豪小学</w:t>
      </w:r>
      <w:r>
        <w:rPr>
          <w:rFonts w:hint="eastAsia" w:ascii="宋体" w:hAnsi="宋体" w:eastAsia="宋体"/>
          <w:bCs/>
          <w:sz w:val="21"/>
          <w:szCs w:val="21"/>
        </w:rPr>
        <w:t>应提前一天向供应商报送实际就餐人数，当实际就餐人数少于报名人数时按报名人数核记，当就餐人数多于报名人数时按实际就餐人数核记。</w:t>
      </w:r>
    </w:p>
    <w:p>
      <w:pPr>
        <w:pStyle w:val="15"/>
        <w:ind w:firstLine="420"/>
        <w:rPr>
          <w:rFonts w:ascii="宋体" w:hAnsi="宋体" w:eastAsia="宋体"/>
          <w:sz w:val="21"/>
          <w:szCs w:val="21"/>
        </w:rPr>
      </w:pPr>
      <w:r>
        <w:rPr>
          <w:rFonts w:hint="eastAsia" w:ascii="宋体" w:hAnsi="宋体" w:eastAsia="宋体"/>
          <w:sz w:val="21"/>
          <w:szCs w:val="21"/>
        </w:rPr>
        <w:t>深圳市光明区龙豪小学</w:t>
      </w:r>
      <w:r>
        <w:rPr>
          <w:rFonts w:hint="eastAsia" w:ascii="宋体" w:hAnsi="宋体" w:eastAsia="宋体"/>
          <w:bCs/>
          <w:sz w:val="21"/>
          <w:szCs w:val="21"/>
        </w:rPr>
        <w:t>因举办教研活动、教师周末加班等原因临时增加就餐人数或加餐，至少提前一天通知供应商</w:t>
      </w:r>
      <w:r>
        <w:rPr>
          <w:rFonts w:hint="eastAsia" w:ascii="宋体" w:hAnsi="宋体" w:eastAsia="宋体"/>
          <w:sz w:val="21"/>
          <w:szCs w:val="21"/>
        </w:rPr>
        <w:t>。</w:t>
      </w:r>
    </w:p>
    <w:p>
      <w:pPr>
        <w:pStyle w:val="15"/>
        <w:ind w:firstLine="420"/>
        <w:rPr>
          <w:b/>
          <w:bCs/>
          <w:sz w:val="21"/>
          <w:szCs w:val="21"/>
        </w:rPr>
      </w:pPr>
      <w:r>
        <w:rPr>
          <w:rFonts w:hint="eastAsia"/>
          <w:b/>
          <w:bCs/>
          <w:sz w:val="21"/>
          <w:szCs w:val="21"/>
        </w:rPr>
        <w:t>（四）服务要求</w:t>
      </w:r>
    </w:p>
    <w:p>
      <w:pPr>
        <w:pStyle w:val="15"/>
        <w:ind w:firstLine="420"/>
        <w:rPr>
          <w:rFonts w:ascii="宋体" w:hAnsi="宋体" w:eastAsia="宋体"/>
          <w:sz w:val="21"/>
          <w:szCs w:val="21"/>
        </w:rPr>
      </w:pPr>
      <w:r>
        <w:rPr>
          <w:rFonts w:hint="eastAsia" w:ascii="宋体" w:hAnsi="宋体" w:eastAsia="宋体"/>
          <w:sz w:val="21"/>
          <w:szCs w:val="21"/>
        </w:rPr>
        <w:t>1、供应商不得将配餐业务转让或委托他人经营，否则，学校有权取消供应商的经营资格，并给予经济处罚，并由供应商负责全部后果或法律责任。</w:t>
      </w:r>
    </w:p>
    <w:p>
      <w:pPr>
        <w:pStyle w:val="15"/>
        <w:ind w:firstLine="420"/>
        <w:rPr>
          <w:rFonts w:ascii="宋体" w:hAnsi="宋体" w:eastAsia="宋体"/>
          <w:sz w:val="21"/>
          <w:szCs w:val="21"/>
        </w:rPr>
      </w:pPr>
      <w:r>
        <w:rPr>
          <w:rFonts w:hint="eastAsia" w:ascii="宋体" w:hAnsi="宋体" w:eastAsia="宋体"/>
          <w:sz w:val="21"/>
          <w:szCs w:val="21"/>
        </w:rPr>
        <w:t>2、供应商要立足为全体教职工提供优质服务的思想，并有食堂经营管理的总体设想和措施，有健全的规章制度，接受龙豪小学的监督及合理建议。严格服从卫生防疫部门和市场监督管理局的监督和指导。</w:t>
      </w:r>
    </w:p>
    <w:p>
      <w:pPr>
        <w:pStyle w:val="15"/>
        <w:ind w:firstLine="420"/>
        <w:rPr>
          <w:rFonts w:ascii="宋体" w:hAnsi="宋体" w:eastAsia="宋体"/>
          <w:sz w:val="21"/>
          <w:szCs w:val="21"/>
        </w:rPr>
      </w:pPr>
      <w:r>
        <w:rPr>
          <w:rFonts w:hint="eastAsia" w:ascii="宋体" w:hAnsi="宋体" w:eastAsia="宋体"/>
          <w:sz w:val="21"/>
          <w:szCs w:val="21"/>
        </w:rPr>
        <w:t>3、龙豪小学方有权对供应商的食材用料的进货渠道进行检查，并对其财务状况、服务质量、饭菜价格的经营状况进行监督和提出改善意见。供应商必须采纳校方的合理意见，定期提前一周提供下周的教职工菜谱供学校审核和参考，做到口味适宜，营养俱全。</w:t>
      </w:r>
    </w:p>
    <w:p>
      <w:pPr>
        <w:pStyle w:val="15"/>
        <w:ind w:firstLine="420"/>
        <w:rPr>
          <w:sz w:val="21"/>
          <w:szCs w:val="21"/>
        </w:rPr>
      </w:pPr>
      <w:r>
        <w:rPr>
          <w:rFonts w:hint="eastAsia"/>
          <w:sz w:val="21"/>
          <w:szCs w:val="21"/>
        </w:rPr>
        <w:t>4、人员配置：</w:t>
      </w:r>
    </w:p>
    <w:p>
      <w:pPr>
        <w:pStyle w:val="15"/>
        <w:ind w:firstLine="420"/>
        <w:rPr>
          <w:rFonts w:ascii="宋体" w:hAnsi="宋体" w:eastAsia="宋体"/>
          <w:sz w:val="21"/>
          <w:szCs w:val="21"/>
        </w:rPr>
      </w:pPr>
      <w:r>
        <w:rPr>
          <w:rFonts w:hint="eastAsia" w:ascii="宋体" w:hAnsi="宋体" w:eastAsia="宋体"/>
          <w:sz w:val="21"/>
          <w:szCs w:val="21"/>
        </w:rPr>
        <w:t>项目负责人1名：具有食品安全管理员考试合格证明（类别等级：高级餐饮服务）、健康管理师职业资格证的优先安排至本项目。</w:t>
      </w:r>
    </w:p>
    <w:p>
      <w:pPr>
        <w:pStyle w:val="15"/>
        <w:ind w:firstLine="420"/>
        <w:rPr>
          <w:rFonts w:ascii="宋体" w:hAnsi="宋体" w:eastAsia="宋体"/>
          <w:sz w:val="21"/>
          <w:szCs w:val="21"/>
        </w:rPr>
      </w:pPr>
      <w:r>
        <w:rPr>
          <w:rFonts w:hint="eastAsia" w:ascii="宋体" w:hAnsi="宋体" w:eastAsia="宋体"/>
          <w:sz w:val="21"/>
          <w:szCs w:val="21"/>
        </w:rPr>
        <w:t>5、深圳市光明区龙豪小学为食堂配置基本厨具设备，如保温台、冰柜、留样柜、消毒柜、就餐桌椅等。</w:t>
      </w:r>
    </w:p>
    <w:p>
      <w:pPr>
        <w:pStyle w:val="15"/>
        <w:ind w:firstLine="420"/>
        <w:rPr>
          <w:rFonts w:ascii="宋体" w:hAnsi="宋体" w:eastAsia="宋体"/>
          <w:sz w:val="21"/>
          <w:szCs w:val="21"/>
        </w:rPr>
      </w:pPr>
      <w:r>
        <w:rPr>
          <w:rFonts w:hint="eastAsia"/>
          <w:sz w:val="21"/>
          <w:szCs w:val="21"/>
        </w:rPr>
        <w:t>6、提供优质服务。</w:t>
      </w:r>
      <w:r>
        <w:rPr>
          <w:rFonts w:hint="eastAsia" w:ascii="宋体" w:hAnsi="宋体" w:eastAsia="宋体"/>
          <w:sz w:val="21"/>
          <w:szCs w:val="21"/>
        </w:rPr>
        <w:t>保证一日三餐准点开膳，保证饭菜足量、优质，做到品种多样、正餐每餐必须有肉、蛋、面、菜蔬，并保证原材料新鲜。早餐应有8个品种以上；中餐应有10个品种以上，并提供粗粮、例汤及水果。在停水停电等特殊情况下，提供应急简餐。配合深圳市光明区龙豪小学工作，提供临时用餐，加餐服务。</w:t>
      </w:r>
    </w:p>
    <w:p>
      <w:pPr>
        <w:pStyle w:val="15"/>
        <w:ind w:firstLine="420"/>
        <w:rPr>
          <w:sz w:val="21"/>
          <w:szCs w:val="21"/>
        </w:rPr>
      </w:pPr>
      <w:r>
        <w:rPr>
          <w:rFonts w:hint="eastAsia"/>
          <w:sz w:val="21"/>
          <w:szCs w:val="21"/>
        </w:rPr>
        <w:t>7、原材料采购要求</w:t>
      </w:r>
    </w:p>
    <w:p>
      <w:pPr>
        <w:pStyle w:val="15"/>
        <w:ind w:firstLine="420"/>
        <w:rPr>
          <w:rFonts w:ascii="宋体" w:hAnsi="宋体" w:eastAsia="宋体"/>
          <w:sz w:val="21"/>
          <w:szCs w:val="21"/>
        </w:rPr>
      </w:pPr>
      <w:r>
        <w:rPr>
          <w:rFonts w:hint="eastAsia" w:ascii="宋体" w:hAnsi="宋体" w:eastAsia="宋体"/>
          <w:sz w:val="21"/>
          <w:szCs w:val="21"/>
        </w:rPr>
        <w:t>7.1 供应商所购入的原材料应有符合国家规定产标识、产品质量检验合格证书等。其中，肉制品必须实行定点采购，并提供定点采购供货商的营业执照、检验检疫合格证、许可证等。蔬菜、瓜果采购必须在具有检测条件的生产基地或正规市场采购并符合国家有关食品安全方面的规定。各种主食材料（米面等）、辅料、调味品及卫生消毒用品、消耗品等指定品牌和采购渠道，并提供产品的品牌和供货商的营业执照、许可证等材料，保证质量、杜绝使用三无产品、假冒伪劣产品及过期产品，食材不得使用转基因食品及其相关附属产品（包括食用油）。</w:t>
      </w:r>
    </w:p>
    <w:p>
      <w:pPr>
        <w:pStyle w:val="15"/>
        <w:ind w:firstLine="420"/>
        <w:rPr>
          <w:rFonts w:ascii="宋体" w:hAnsi="宋体" w:eastAsia="宋体"/>
          <w:sz w:val="21"/>
          <w:szCs w:val="21"/>
        </w:rPr>
      </w:pPr>
      <w:r>
        <w:rPr>
          <w:rFonts w:hint="eastAsia" w:ascii="宋体" w:hAnsi="宋体" w:eastAsia="宋体"/>
          <w:sz w:val="21"/>
          <w:szCs w:val="21"/>
        </w:rPr>
        <w:t>7.2 供应商的主要食材采购均应与供货商签订供货合同，并及时向龙豪小学提供合同副本或复印件备案。供应商应按照餐饮服务食品采购相关规定坚持执行索证票制度，所购物料必须具备相应证明材料（如相关许可证、营业执照、产品合格证明文件、动物产品检疫合格证明等）,做好索证索票台账，建立档案。</w:t>
      </w:r>
    </w:p>
    <w:p>
      <w:pPr>
        <w:pStyle w:val="15"/>
        <w:ind w:firstLine="420"/>
        <w:rPr>
          <w:sz w:val="21"/>
          <w:szCs w:val="21"/>
        </w:rPr>
      </w:pPr>
      <w:r>
        <w:rPr>
          <w:rFonts w:hint="eastAsia"/>
          <w:sz w:val="21"/>
          <w:szCs w:val="21"/>
        </w:rPr>
        <w:t>8、安全要求</w:t>
      </w:r>
    </w:p>
    <w:p>
      <w:pPr>
        <w:pStyle w:val="15"/>
        <w:ind w:firstLine="420"/>
        <w:rPr>
          <w:rFonts w:ascii="宋体" w:hAnsi="宋体" w:eastAsia="宋体"/>
          <w:sz w:val="21"/>
          <w:szCs w:val="21"/>
        </w:rPr>
      </w:pPr>
      <w:r>
        <w:rPr>
          <w:rFonts w:hint="eastAsia" w:ascii="宋体" w:hAnsi="宋体" w:eastAsia="宋体"/>
          <w:sz w:val="21"/>
          <w:szCs w:val="21"/>
        </w:rPr>
        <w:t>8.1 服务人员每年进行一次体格检查，并持有效的健康证上岗（健康证复印件交学校方存档），杜绝带传染疾病的人员进入食堂工作。</w:t>
      </w:r>
    </w:p>
    <w:p>
      <w:pPr>
        <w:pStyle w:val="15"/>
        <w:ind w:firstLine="420"/>
        <w:rPr>
          <w:rFonts w:ascii="宋体" w:hAnsi="宋体" w:eastAsia="宋体"/>
          <w:sz w:val="21"/>
          <w:szCs w:val="21"/>
        </w:rPr>
      </w:pPr>
      <w:r>
        <w:rPr>
          <w:rFonts w:hint="eastAsia" w:ascii="宋体" w:hAnsi="宋体" w:eastAsia="宋体"/>
          <w:sz w:val="21"/>
          <w:szCs w:val="21"/>
        </w:rPr>
        <w:t>8.2 供应商必须严格执行《食品安全法》和餐饮业、集体用餐配送单位的卫生规范，搞好食堂的环境卫生、食品安全及管理工作。如因食品安全、卫生防疫或管理不善所造成的安全责任事故，均由经营方负责，并承担相关的法律责任。</w:t>
      </w:r>
    </w:p>
    <w:p>
      <w:pPr>
        <w:pStyle w:val="15"/>
        <w:ind w:firstLine="420"/>
        <w:rPr>
          <w:rFonts w:ascii="宋体" w:hAnsi="宋体" w:eastAsia="宋体"/>
          <w:sz w:val="21"/>
          <w:szCs w:val="21"/>
        </w:rPr>
      </w:pPr>
      <w:r>
        <w:rPr>
          <w:rFonts w:hint="eastAsia" w:ascii="宋体" w:hAnsi="宋体" w:eastAsia="宋体"/>
          <w:sz w:val="21"/>
          <w:szCs w:val="21"/>
        </w:rPr>
        <w:t>9、因深圳市光明区龙豪小学无法提供配餐加工场地，所以供应商须有自营的配餐加工间完成配餐制作的全过程，并由专职司机及时送至龙豪小学，确保及时供应深圳市光明区龙豪小学早、午餐，保证食物的温度合乎标准。</w:t>
      </w:r>
    </w:p>
    <w:p>
      <w:pPr>
        <w:spacing w:line="360" w:lineRule="exact"/>
        <w:outlineLvl w:val="1"/>
        <w:rPr>
          <w:rFonts w:asciiTheme="minorEastAsia" w:hAnsiTheme="minorEastAsia" w:cstheme="minorEastAsia"/>
          <w:b/>
          <w:color w:val="0000FF"/>
          <w:sz w:val="28"/>
          <w:szCs w:val="28"/>
        </w:rPr>
      </w:pPr>
      <w:r>
        <w:rPr>
          <w:rFonts w:hint="eastAsia" w:asciiTheme="minorEastAsia" w:hAnsiTheme="minorEastAsia" w:cstheme="minorEastAsia"/>
          <w:b/>
          <w:color w:val="0000FF"/>
          <w:sz w:val="28"/>
          <w:szCs w:val="28"/>
        </w:rPr>
        <w:t>三、报价要求</w:t>
      </w:r>
    </w:p>
    <w:p>
      <w:pPr>
        <w:pStyle w:val="15"/>
        <w:ind w:firstLine="420"/>
        <w:rPr>
          <w:rFonts w:ascii="宋体" w:hAnsi="宋体" w:eastAsia="宋体"/>
          <w:sz w:val="21"/>
          <w:szCs w:val="21"/>
        </w:rPr>
      </w:pPr>
      <w:r>
        <w:rPr>
          <w:rFonts w:hint="eastAsia" w:ascii="宋体" w:hAnsi="宋体" w:eastAsia="宋体"/>
          <w:sz w:val="21"/>
          <w:szCs w:val="21"/>
        </w:rPr>
        <w:t>1、本项目的投标报价实行固定单价报价。</w:t>
      </w:r>
    </w:p>
    <w:p>
      <w:pPr>
        <w:pStyle w:val="15"/>
        <w:ind w:firstLine="420"/>
        <w:rPr>
          <w:rFonts w:ascii="宋体" w:hAnsi="宋体" w:eastAsia="宋体"/>
          <w:sz w:val="21"/>
          <w:szCs w:val="21"/>
        </w:rPr>
      </w:pPr>
      <w:r>
        <w:rPr>
          <w:rFonts w:hint="eastAsia" w:ascii="宋体" w:hAnsi="宋体" w:eastAsia="宋体"/>
          <w:sz w:val="21"/>
          <w:szCs w:val="21"/>
        </w:rPr>
        <w:t>2、本项目招标控制单价为35元/人/天（其中早餐每人每餐不高于</w:t>
      </w:r>
      <w:r>
        <w:rPr>
          <w:rFonts w:ascii="宋体" w:hAnsi="宋体" w:eastAsia="宋体"/>
          <w:sz w:val="21"/>
          <w:szCs w:val="21"/>
        </w:rPr>
        <w:t>10</w:t>
      </w:r>
      <w:r>
        <w:rPr>
          <w:rFonts w:hint="eastAsia" w:ascii="宋体" w:hAnsi="宋体" w:eastAsia="宋体"/>
          <w:sz w:val="21"/>
          <w:szCs w:val="21"/>
        </w:rPr>
        <w:t>元、午餐每人每餐不高于</w:t>
      </w:r>
      <w:r>
        <w:rPr>
          <w:rFonts w:ascii="宋体" w:hAnsi="宋体" w:eastAsia="宋体"/>
          <w:sz w:val="21"/>
          <w:szCs w:val="21"/>
        </w:rPr>
        <w:t>2</w:t>
      </w:r>
      <w:r>
        <w:rPr>
          <w:rFonts w:hint="eastAsia" w:ascii="宋体" w:hAnsi="宋体" w:eastAsia="宋体"/>
          <w:sz w:val="21"/>
          <w:szCs w:val="21"/>
        </w:rPr>
        <w:t>5元）。</w:t>
      </w:r>
    </w:p>
    <w:p>
      <w:pPr>
        <w:pStyle w:val="15"/>
        <w:ind w:firstLine="420"/>
        <w:rPr>
          <w:rFonts w:ascii="宋体" w:hAnsi="宋体" w:eastAsia="宋体"/>
          <w:sz w:val="21"/>
          <w:szCs w:val="21"/>
        </w:rPr>
      </w:pPr>
      <w:r>
        <w:rPr>
          <w:rFonts w:hint="eastAsia" w:ascii="宋体" w:hAnsi="宋体" w:eastAsia="宋体"/>
          <w:sz w:val="21"/>
          <w:szCs w:val="21"/>
        </w:rPr>
        <w:t>3、报价方式：</w:t>
      </w:r>
    </w:p>
    <w:p>
      <w:pPr>
        <w:pStyle w:val="15"/>
        <w:ind w:firstLine="420"/>
        <w:rPr>
          <w:rFonts w:ascii="宋体" w:hAnsi="宋体" w:eastAsia="宋体"/>
          <w:sz w:val="21"/>
          <w:szCs w:val="21"/>
        </w:rPr>
      </w:pPr>
      <w:r>
        <w:rPr>
          <w:rFonts w:hint="eastAsia" w:ascii="宋体" w:hAnsi="宋体" w:eastAsia="宋体"/>
          <w:sz w:val="21"/>
          <w:szCs w:val="21"/>
        </w:rPr>
        <w:t>（1）本次招标不涉及具体投标金额（供应商无需在投标文件中填报具体投标金额），投标人只需在投标文件中就本项目填报投标单价。投标人应根据自身成本自行填报投标单价，但不得以低于其成本的报价投标。</w:t>
      </w:r>
    </w:p>
    <w:p>
      <w:pPr>
        <w:pStyle w:val="15"/>
        <w:ind w:firstLine="420"/>
        <w:rPr>
          <w:rFonts w:ascii="宋体" w:hAnsi="宋体" w:eastAsia="宋体"/>
          <w:sz w:val="21"/>
          <w:szCs w:val="21"/>
        </w:rPr>
      </w:pPr>
      <w:r>
        <w:rPr>
          <w:rFonts w:hint="eastAsia" w:ascii="宋体" w:hAnsi="宋体" w:eastAsia="宋体"/>
          <w:sz w:val="21"/>
          <w:szCs w:val="21"/>
        </w:rPr>
        <w:t>（2）“投标单价”填写要求： 0＜投标单价≤35元/人/天，未按此要求填写将作投标无效处理。</w:t>
      </w:r>
    </w:p>
    <w:p>
      <w:pPr>
        <w:spacing w:line="360" w:lineRule="exact"/>
        <w:outlineLvl w:val="1"/>
        <w:rPr>
          <w:rFonts w:asciiTheme="minorEastAsia" w:hAnsiTheme="minorEastAsia" w:cstheme="minorEastAsia"/>
          <w:b/>
          <w:color w:val="0000FF"/>
          <w:sz w:val="28"/>
          <w:szCs w:val="28"/>
        </w:rPr>
      </w:pPr>
      <w:r>
        <w:rPr>
          <w:rFonts w:hint="eastAsia" w:asciiTheme="minorEastAsia" w:hAnsiTheme="minorEastAsia" w:cstheme="minorEastAsia"/>
          <w:b/>
          <w:color w:val="0000FF"/>
          <w:sz w:val="28"/>
          <w:szCs w:val="28"/>
        </w:rPr>
        <w:t>四、付款方式</w:t>
      </w:r>
    </w:p>
    <w:p>
      <w:pPr>
        <w:pStyle w:val="15"/>
        <w:ind w:firstLine="420"/>
        <w:rPr>
          <w:rFonts w:ascii="宋体" w:hAnsi="宋体" w:eastAsia="宋体"/>
          <w:sz w:val="21"/>
          <w:szCs w:val="21"/>
        </w:rPr>
      </w:pPr>
      <w:r>
        <w:rPr>
          <w:rFonts w:hint="eastAsia" w:ascii="宋体" w:hAnsi="宋体" w:eastAsia="宋体"/>
          <w:sz w:val="21"/>
          <w:szCs w:val="21"/>
        </w:rPr>
        <w:t>供应商须于次月及时向深圳市光明区龙豪小学提供上月实际就餐人数统计报表及发票，校方采取月结支付方式结算。</w:t>
      </w:r>
    </w:p>
    <w:p>
      <w:pPr>
        <w:spacing w:line="360" w:lineRule="exact"/>
        <w:outlineLvl w:val="1"/>
        <w:rPr>
          <w:rFonts w:asciiTheme="minorEastAsia" w:hAnsiTheme="minorEastAsia" w:cstheme="minorEastAsia"/>
          <w:b/>
          <w:color w:val="0000FF"/>
          <w:sz w:val="28"/>
          <w:szCs w:val="28"/>
        </w:rPr>
      </w:pPr>
      <w:r>
        <w:rPr>
          <w:rFonts w:hint="eastAsia" w:asciiTheme="minorEastAsia" w:hAnsiTheme="minorEastAsia" w:cstheme="minorEastAsia"/>
          <w:b/>
          <w:color w:val="0000FF"/>
          <w:sz w:val="28"/>
          <w:szCs w:val="28"/>
        </w:rPr>
        <w:t>五、服务期限</w:t>
      </w:r>
    </w:p>
    <w:p>
      <w:pPr>
        <w:pStyle w:val="15"/>
        <w:ind w:firstLine="420"/>
        <w:rPr>
          <w:rFonts w:ascii="宋体" w:hAnsi="宋体" w:eastAsia="宋体"/>
          <w:sz w:val="21"/>
          <w:szCs w:val="21"/>
        </w:rPr>
      </w:pPr>
      <w:r>
        <w:rPr>
          <w:rFonts w:hint="eastAsia" w:ascii="宋体" w:hAnsi="宋体" w:eastAsia="宋体"/>
          <w:sz w:val="21"/>
          <w:szCs w:val="21"/>
        </w:rPr>
        <w:t>一学期，具体以合同签订时间为准。本项目是长期服务项目，长期服务政府采购合同履行期限最长不超过三个学期，合同一学期一签，如采购人对履约情况不满意，采购人不再续签。</w:t>
      </w:r>
    </w:p>
    <w:p>
      <w:pPr>
        <w:spacing w:line="360" w:lineRule="auto"/>
        <w:ind w:firstLine="420"/>
        <w:rPr>
          <w:rFonts w:ascii="宋体" w:hAnsi="宋体" w:cstheme="minorBidi"/>
          <w:szCs w:val="21"/>
        </w:rPr>
      </w:pPr>
      <w:r>
        <w:rPr>
          <w:rFonts w:hint="eastAsia" w:ascii="宋体" w:hAnsi="宋体" w:cstheme="minorBidi"/>
          <w:szCs w:val="21"/>
        </w:rPr>
        <w:t>供应商不能正常经营或因供应商经营不当造成学校教职工严重抱怨或给采购人带来其他严重负面影响和损失的，采购人有权依据日常考核情况终止服务合同，一切损失由供应商承担。</w:t>
      </w:r>
      <w:r>
        <w:rPr>
          <w:rFonts w:hint="eastAsia" w:ascii="宋体" w:hAnsi="宋体" w:cstheme="minorBidi"/>
          <w:szCs w:val="21"/>
        </w:rPr>
        <w:cr/>
      </w:r>
      <w:r>
        <w:rPr>
          <w:rFonts w:ascii="宋体" w:hAnsi="宋体" w:cstheme="minorBidi"/>
          <w:szCs w:val="21"/>
        </w:rPr>
        <w:tab/>
      </w:r>
      <w:r>
        <w:rPr>
          <w:rFonts w:hint="eastAsia" w:ascii="宋体" w:hAnsi="宋体" w:cstheme="minorBidi"/>
          <w:b/>
          <w:bCs/>
          <w:szCs w:val="21"/>
        </w:rPr>
        <w:t>由于光明区龙豪小学食堂建设完毕，甲方可提前终止合同。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yODg3ZjFkM2JjMWI5NjRlZDdhNDZkOTYyNWM1ZjEifQ=="/>
  </w:docVars>
  <w:rsids>
    <w:rsidRoot w:val="00490E56"/>
    <w:rsid w:val="00003B92"/>
    <w:rsid w:val="00010FA7"/>
    <w:rsid w:val="000234A2"/>
    <w:rsid w:val="00026953"/>
    <w:rsid w:val="00042BD7"/>
    <w:rsid w:val="000902D3"/>
    <w:rsid w:val="0009379A"/>
    <w:rsid w:val="000A11E0"/>
    <w:rsid w:val="000A6B7C"/>
    <w:rsid w:val="000D0FD3"/>
    <w:rsid w:val="000F2245"/>
    <w:rsid w:val="000F5E23"/>
    <w:rsid w:val="00105E18"/>
    <w:rsid w:val="0010629F"/>
    <w:rsid w:val="0010643F"/>
    <w:rsid w:val="001253D6"/>
    <w:rsid w:val="00177C98"/>
    <w:rsid w:val="001B356B"/>
    <w:rsid w:val="001C59F9"/>
    <w:rsid w:val="001C7642"/>
    <w:rsid w:val="001D118A"/>
    <w:rsid w:val="00213E0F"/>
    <w:rsid w:val="00214062"/>
    <w:rsid w:val="002833A5"/>
    <w:rsid w:val="00295B8B"/>
    <w:rsid w:val="00296FEB"/>
    <w:rsid w:val="002B39FA"/>
    <w:rsid w:val="002C5BB7"/>
    <w:rsid w:val="002C6C3B"/>
    <w:rsid w:val="00312DBC"/>
    <w:rsid w:val="003245A3"/>
    <w:rsid w:val="00327E88"/>
    <w:rsid w:val="00356D2E"/>
    <w:rsid w:val="00366AEC"/>
    <w:rsid w:val="003843D3"/>
    <w:rsid w:val="00387F1F"/>
    <w:rsid w:val="00390E97"/>
    <w:rsid w:val="003D08D9"/>
    <w:rsid w:val="003E735F"/>
    <w:rsid w:val="003F5CD0"/>
    <w:rsid w:val="004058FD"/>
    <w:rsid w:val="0042077A"/>
    <w:rsid w:val="00434613"/>
    <w:rsid w:val="004624A9"/>
    <w:rsid w:val="00466742"/>
    <w:rsid w:val="00473499"/>
    <w:rsid w:val="00473A78"/>
    <w:rsid w:val="00475876"/>
    <w:rsid w:val="00490E56"/>
    <w:rsid w:val="004A2D2E"/>
    <w:rsid w:val="004C07AC"/>
    <w:rsid w:val="004C78FF"/>
    <w:rsid w:val="004D5F00"/>
    <w:rsid w:val="005072D6"/>
    <w:rsid w:val="005123DB"/>
    <w:rsid w:val="00541FD4"/>
    <w:rsid w:val="00545964"/>
    <w:rsid w:val="00551E10"/>
    <w:rsid w:val="0055503A"/>
    <w:rsid w:val="00573337"/>
    <w:rsid w:val="00586B93"/>
    <w:rsid w:val="005E5F0A"/>
    <w:rsid w:val="005F6784"/>
    <w:rsid w:val="00627E4E"/>
    <w:rsid w:val="00631D37"/>
    <w:rsid w:val="00661BDC"/>
    <w:rsid w:val="006B28AC"/>
    <w:rsid w:val="006B7F47"/>
    <w:rsid w:val="006D349B"/>
    <w:rsid w:val="006E622F"/>
    <w:rsid w:val="00742D74"/>
    <w:rsid w:val="00761DC4"/>
    <w:rsid w:val="00775786"/>
    <w:rsid w:val="007A691A"/>
    <w:rsid w:val="007C02F5"/>
    <w:rsid w:val="007E47A9"/>
    <w:rsid w:val="007E488E"/>
    <w:rsid w:val="007E608D"/>
    <w:rsid w:val="00803374"/>
    <w:rsid w:val="00807E9F"/>
    <w:rsid w:val="00842665"/>
    <w:rsid w:val="00864012"/>
    <w:rsid w:val="00865902"/>
    <w:rsid w:val="0087247D"/>
    <w:rsid w:val="00874479"/>
    <w:rsid w:val="00880829"/>
    <w:rsid w:val="00882DF4"/>
    <w:rsid w:val="0088401B"/>
    <w:rsid w:val="008A2D00"/>
    <w:rsid w:val="008B7A73"/>
    <w:rsid w:val="008C1DA9"/>
    <w:rsid w:val="008C3655"/>
    <w:rsid w:val="008C37B9"/>
    <w:rsid w:val="008E48D1"/>
    <w:rsid w:val="008F5832"/>
    <w:rsid w:val="00907A8F"/>
    <w:rsid w:val="00940E7C"/>
    <w:rsid w:val="00964777"/>
    <w:rsid w:val="0099712A"/>
    <w:rsid w:val="009B003D"/>
    <w:rsid w:val="00A5171E"/>
    <w:rsid w:val="00AC53C2"/>
    <w:rsid w:val="00AC7D34"/>
    <w:rsid w:val="00AD308F"/>
    <w:rsid w:val="00B04DB7"/>
    <w:rsid w:val="00B21D94"/>
    <w:rsid w:val="00B316D0"/>
    <w:rsid w:val="00B51F80"/>
    <w:rsid w:val="00B65123"/>
    <w:rsid w:val="00B7058C"/>
    <w:rsid w:val="00BB5388"/>
    <w:rsid w:val="00BD754F"/>
    <w:rsid w:val="00BF0B11"/>
    <w:rsid w:val="00C00626"/>
    <w:rsid w:val="00C224C9"/>
    <w:rsid w:val="00C55EB5"/>
    <w:rsid w:val="00C65E0B"/>
    <w:rsid w:val="00C737CA"/>
    <w:rsid w:val="00C73873"/>
    <w:rsid w:val="00C739E2"/>
    <w:rsid w:val="00C82EA7"/>
    <w:rsid w:val="00C91B0C"/>
    <w:rsid w:val="00CC5C82"/>
    <w:rsid w:val="00CD03A7"/>
    <w:rsid w:val="00CD6372"/>
    <w:rsid w:val="00CD6A68"/>
    <w:rsid w:val="00CF6065"/>
    <w:rsid w:val="00D61E13"/>
    <w:rsid w:val="00D73A1C"/>
    <w:rsid w:val="00D83E1A"/>
    <w:rsid w:val="00DB57AD"/>
    <w:rsid w:val="00DD5290"/>
    <w:rsid w:val="00DE12A4"/>
    <w:rsid w:val="00E01865"/>
    <w:rsid w:val="00E148A1"/>
    <w:rsid w:val="00E25BDA"/>
    <w:rsid w:val="00E4485C"/>
    <w:rsid w:val="00E769C9"/>
    <w:rsid w:val="00E84BAA"/>
    <w:rsid w:val="00E90FBD"/>
    <w:rsid w:val="00EA5740"/>
    <w:rsid w:val="00EB6C5A"/>
    <w:rsid w:val="00ED3E5A"/>
    <w:rsid w:val="00ED6D71"/>
    <w:rsid w:val="00F025E3"/>
    <w:rsid w:val="00F37220"/>
    <w:rsid w:val="00F510A6"/>
    <w:rsid w:val="00F70E32"/>
    <w:rsid w:val="00F8213A"/>
    <w:rsid w:val="00F83DDD"/>
    <w:rsid w:val="00FA5EC7"/>
    <w:rsid w:val="00FC58B0"/>
    <w:rsid w:val="36BF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ind w:firstLine="420"/>
    </w:pPr>
    <w:rPr>
      <w:rFonts w:asciiTheme="minorHAnsi" w:hAnsiTheme="minorHAnsi" w:eastAsiaTheme="minorEastAsia" w:cstheme="minorBidi"/>
      <w:szCs w:val="20"/>
    </w:rPr>
  </w:style>
  <w:style w:type="paragraph" w:styleId="6">
    <w:name w:val="annotation text"/>
    <w:basedOn w:val="1"/>
    <w:link w:val="18"/>
    <w:qFormat/>
    <w:uiPriority w:val="0"/>
    <w:pPr>
      <w:jc w:val="left"/>
    </w:pPr>
    <w:rPr>
      <w:rFonts w:asciiTheme="minorHAnsi" w:hAnsiTheme="minorHAnsi" w:eastAsiaTheme="minorEastAsia" w:cstheme="minorBidi"/>
    </w:rPr>
  </w:style>
  <w:style w:type="paragraph" w:styleId="7">
    <w:name w:val="Balloon Text"/>
    <w:basedOn w:val="1"/>
    <w:link w:val="16"/>
    <w:semiHidden/>
    <w:unhideWhenUsed/>
    <w:qFormat/>
    <w:uiPriority w:val="99"/>
    <w:rPr>
      <w:sz w:val="18"/>
      <w:szCs w:val="18"/>
    </w:rPr>
  </w:style>
  <w:style w:type="paragraph" w:styleId="8">
    <w:name w:val="footer"/>
    <w:basedOn w:val="1"/>
    <w:link w:val="21"/>
    <w:unhideWhenUsed/>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标题 3 字符"/>
    <w:basedOn w:val="11"/>
    <w:semiHidden/>
    <w:qFormat/>
    <w:uiPriority w:val="9"/>
    <w:rPr>
      <w:rFonts w:ascii="Times New Roman" w:hAnsi="Times New Roman" w:eastAsia="宋体" w:cs="Times New Roman"/>
      <w:b/>
      <w:bCs/>
      <w:sz w:val="32"/>
      <w:szCs w:val="32"/>
    </w:rPr>
  </w:style>
  <w:style w:type="character" w:customStyle="1" w:styleId="13">
    <w:name w:val="标题 3 字符1"/>
    <w:basedOn w:val="11"/>
    <w:link w:val="4"/>
    <w:qFormat/>
    <w:uiPriority w:val="9"/>
    <w:rPr>
      <w:rFonts w:ascii="Times New Roman" w:hAnsi="Times New Roman" w:eastAsia="宋体" w:cs="Times New Roman"/>
      <w:b/>
      <w:bCs/>
      <w:sz w:val="32"/>
      <w:szCs w:val="32"/>
    </w:rPr>
  </w:style>
  <w:style w:type="character" w:customStyle="1" w:styleId="14">
    <w:name w:val="*正文 Char"/>
    <w:link w:val="15"/>
    <w:qFormat/>
    <w:uiPriority w:val="0"/>
    <w:rPr>
      <w:rFonts w:ascii="仿宋_GB2312"/>
      <w:sz w:val="24"/>
      <w:szCs w:val="28"/>
    </w:rPr>
  </w:style>
  <w:style w:type="paragraph" w:customStyle="1" w:styleId="15">
    <w:name w:val="*正文"/>
    <w:basedOn w:val="1"/>
    <w:link w:val="14"/>
    <w:qFormat/>
    <w:uiPriority w:val="0"/>
    <w:pPr>
      <w:widowControl/>
      <w:spacing w:line="360" w:lineRule="auto"/>
      <w:ind w:firstLine="200" w:firstLineChars="200"/>
      <w:jc w:val="left"/>
    </w:pPr>
    <w:rPr>
      <w:rFonts w:ascii="仿宋_GB2312" w:hAnsiTheme="minorHAnsi" w:eastAsiaTheme="minorEastAsia" w:cstheme="minorBidi"/>
      <w:sz w:val="24"/>
      <w:szCs w:val="28"/>
    </w:rPr>
  </w:style>
  <w:style w:type="character" w:customStyle="1" w:styleId="16">
    <w:name w:val="批注框文本 字符"/>
    <w:basedOn w:val="11"/>
    <w:link w:val="7"/>
    <w:semiHidden/>
    <w:qFormat/>
    <w:uiPriority w:val="99"/>
    <w:rPr>
      <w:rFonts w:ascii="Times New Roman" w:hAnsi="Times New Roman" w:eastAsia="宋体" w:cs="Times New Roman"/>
      <w:sz w:val="18"/>
      <w:szCs w:val="18"/>
    </w:rPr>
  </w:style>
  <w:style w:type="character" w:customStyle="1" w:styleId="17">
    <w:name w:val="标题 1 字符"/>
    <w:basedOn w:val="11"/>
    <w:link w:val="2"/>
    <w:uiPriority w:val="9"/>
    <w:rPr>
      <w:rFonts w:ascii="Times New Roman" w:hAnsi="Times New Roman" w:eastAsia="宋体" w:cs="Times New Roman"/>
      <w:b/>
      <w:bCs/>
      <w:kern w:val="44"/>
      <w:sz w:val="44"/>
      <w:szCs w:val="44"/>
    </w:rPr>
  </w:style>
  <w:style w:type="character" w:customStyle="1" w:styleId="18">
    <w:name w:val="批注文字 字符"/>
    <w:basedOn w:val="11"/>
    <w:link w:val="6"/>
    <w:qFormat/>
    <w:uiPriority w:val="0"/>
    <w:rPr>
      <w:szCs w:val="24"/>
    </w:rPr>
  </w:style>
  <w:style w:type="character" w:customStyle="1" w:styleId="19">
    <w:name w:val="标题 2 字符"/>
    <w:basedOn w:val="11"/>
    <w:link w:val="3"/>
    <w:semiHidden/>
    <w:qFormat/>
    <w:uiPriority w:val="9"/>
    <w:rPr>
      <w:rFonts w:asciiTheme="majorHAnsi" w:hAnsiTheme="majorHAnsi" w:eastAsiaTheme="majorEastAsia" w:cstheme="majorBidi"/>
      <w:b/>
      <w:bCs/>
      <w:sz w:val="32"/>
      <w:szCs w:val="32"/>
    </w:rPr>
  </w:style>
  <w:style w:type="character" w:customStyle="1" w:styleId="20">
    <w:name w:val="页眉 字符"/>
    <w:basedOn w:val="11"/>
    <w:link w:val="9"/>
    <w:qFormat/>
    <w:uiPriority w:val="99"/>
    <w:rPr>
      <w:rFonts w:ascii="Times New Roman" w:hAnsi="Times New Roman" w:eastAsia="宋体" w:cs="Times New Roman"/>
      <w:sz w:val="18"/>
      <w:szCs w:val="18"/>
    </w:rPr>
  </w:style>
  <w:style w:type="character" w:customStyle="1" w:styleId="21">
    <w:name w:val="页脚 字符"/>
    <w:basedOn w:val="11"/>
    <w:link w:val="8"/>
    <w:uiPriority w:val="99"/>
    <w:rPr>
      <w:rFonts w:ascii="Times New Roman" w:hAnsi="Times New Roman" w:eastAsia="宋体" w:cs="Times New Roman"/>
      <w:sz w:val="18"/>
      <w:szCs w:val="18"/>
    </w:rPr>
  </w:style>
  <w:style w:type="paragraph" w:customStyle="1" w:styleId="22">
    <w:name w:val="列出段落1"/>
    <w:basedOn w:val="1"/>
    <w:link w:val="23"/>
    <w:qFormat/>
    <w:uiPriority w:val="0"/>
    <w:pPr>
      <w:ind w:firstLine="420" w:firstLineChars="200"/>
    </w:pPr>
    <w:rPr>
      <w:rFonts w:ascii="Calibri" w:hAnsi="Calibri"/>
    </w:rPr>
  </w:style>
  <w:style w:type="character" w:customStyle="1" w:styleId="23">
    <w:name w:val="列表段落 字符"/>
    <w:link w:val="22"/>
    <w:qFormat/>
    <w:uiPriority w:val="0"/>
    <w:rPr>
      <w:rFonts w:ascii="Calibri" w:hAnsi="Calibri" w:eastAsia="宋体" w:cs="Times New Roman"/>
      <w:szCs w:val="24"/>
    </w:rPr>
  </w:style>
  <w:style w:type="character" w:customStyle="1" w:styleId="24">
    <w:name w:val="正文缩进 字符"/>
    <w:link w:val="5"/>
    <w:qFormat/>
    <w:uiPriority w:val="0"/>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AC8B-6A55-41D5-99E1-6AEFB5EC9ECC}">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349</Words>
  <Characters>1994</Characters>
  <Lines>16</Lines>
  <Paragraphs>4</Paragraphs>
  <TotalTime>4</TotalTime>
  <ScaleCrop>false</ScaleCrop>
  <LinksUpToDate>false</LinksUpToDate>
  <CharactersWithSpaces>2339</CharactersWithSpaces>
  <Application>WPS Office_12.1.0.15712_F1E327BC-269C-435d-A152-05C5408002CA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2023-11-28T08:25:00Z</dcterms:created>
  <dc:creator>User</dc:creator>
  <cp:lastModifiedBy>怪姑娘</cp:lastModifiedBy>
  <dcterms:modified xsi:type="dcterms:W3CDTF">2023-11-28T08:28:29Z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225EF70D2F6740F4B2CC792EC13B3F58_12</vt:lpwstr>
  </property>
</Properties>
</file>